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pc="http://schemas.microsoft.com/office/word/2010/wordprocessingCanvas" xmlns:r="http://schemas.openxmlformats.org/officeDocument/2006/relationships" xmlns:o="urn:schemas-microsoft-com:office:office" xmlns:m="http://schemas.openxmlformats.org/officeDocument/2006/math" xmlns:wpi="http://schemas.microsoft.com/office/word/2010/wordprocessingInk" xmlns:w10="urn:schemas-microsoft-com:office:word" xmlns:cx="http://schemas.microsoft.com/office/drawing/2014/chartex" xmlns:w14="http://schemas.microsoft.com/office/word/2010/wordml" xmlns:cx1="http://schemas.microsoft.com/office/drawing/2015/9/8/chartex" xmlns:wne="http://schemas.microsoft.com/office/word/2006/wordml" xmlns:w15="http://schemas.microsoft.com/office/word/2012/wordml" xmlns:mc="http://schemas.openxmlformats.org/markup-compatibility/2006" xmlns:v="urn:schemas-microsoft-com:vml" xmlns:wp14="http://schemas.microsoft.com/office/word/2010/wordprocessingDrawing" xmlns:wpg="http://schemas.microsoft.com/office/word/2010/wordprocessingGroup" xmlns:wp="http://schemas.openxmlformats.org/drawingml/2006/wordprocessingDrawing" xmlns:w16se="http://schemas.microsoft.com/office/word/2015/wordml/symex" xmlns:w="http://schemas.openxmlformats.org/wordprocessingml/2006/main" mc:Ignorable="w14 w15 w16se wp14">
  <w:body>
    <w:p>
      <w:pPr>
        <w:pStyle w:val="Normal"/>
        <w:spacing w:after="156"/>
        <w:rPr>
          <w:sz w:val="32"/>
          <w:szCs w:val="32"/>
          <w:rFonts w:ascii="黑体" w:hAnsi="黑体" w:eastAsia="黑体" w:hint="eastAsia"/>
        </w:rPr>
      </w:pPr>
      <w:r>
        <w:rPr>
          <w:sz w:val="32"/>
          <w:szCs w:val="32"/>
          <w:rFonts w:ascii="黑体" w:hAnsi="黑体" w:eastAsia="黑体" w:hint="eastAsia"/>
        </w:rPr>
        <w:t xml:space="preserve">附件3    </w:t>
      </w:r>
      <w:r>
        <w:rPr>
          <w:sz w:val="32"/>
          <w:szCs w:val="32"/>
          <w:rFonts w:ascii="黑体" w:hAnsi="黑体" w:eastAsia="黑体" w:hint="eastAsia"/>
        </w:rPr>
      </w:r>
    </w:p>
    <w:p>
      <w:pPr>
        <w:pStyle w:val="Normal"/>
        <w:jc w:val="center"/>
        <w:spacing w:after="156"/>
        <w:rPr>
          <w:b w:val="1"/>
          <w:sz w:val="44"/>
          <w:bCs/>
          <w:szCs w:val="44"/>
          <w:rFonts w:ascii="华文中宋" w:hAnsi="华文中宋" w:eastAsia="华文中宋" w:hint="eastAsia"/>
        </w:rPr>
      </w:pPr>
      <w:r>
        <w:rPr>
          <w:b w:val="1"/>
          <w:sz w:val="44"/>
          <w:bCs/>
          <w:szCs w:val="44"/>
          <w:rFonts w:ascii="华文中宋" w:hAnsi="华文中宋" w:eastAsia="华文中宋" w:hint="eastAsia"/>
        </w:rPr>
        <w:t xml:space="preserve">黄山学院第</w:t>
      </w:r>
      <w:r w:rsidR="00BA09FB">
        <w:rPr>
          <w:b w:val="1"/>
          <w:sz w:val="44"/>
          <w:bCs/>
          <w:szCs w:val="44"/>
          <w:rFonts w:ascii="华文中宋" w:hAnsi="华文中宋" w:eastAsia="华文中宋" w:hint="eastAsia"/>
        </w:rPr>
        <w:t xml:space="preserve">二十二</w:t>
      </w:r>
      <w:r>
        <w:rPr>
          <w:b w:val="1"/>
          <w:sz w:val="44"/>
          <w:bCs/>
          <w:szCs w:val="44"/>
          <w:rFonts w:ascii="华文中宋" w:hAnsi="华文中宋" w:eastAsia="华文中宋" w:hint="eastAsia"/>
        </w:rPr>
        <w:t xml:space="preserve">届“青年杯”</w:t>
      </w:r>
      <w:r w:rsidR="00CE0FB5">
        <w:rPr>
          <w:b w:val="1"/>
          <w:sz w:val="44"/>
          <w:bCs/>
          <w:szCs w:val="44"/>
          <w:rFonts w:ascii="华文中宋" w:hAnsi="华文中宋" w:eastAsia="华文中宋"/>
        </w:rPr>
      </w:r>
    </w:p>
    <w:p>
      <w:pPr>
        <w:pStyle w:val="Normal"/>
        <w:jc w:val="center"/>
        <w:spacing w:after="156"/>
        <w:rPr>
          <w:b w:val="1"/>
          <w:sz w:val="44"/>
          <w:bCs/>
          <w:szCs w:val="44"/>
          <w:rFonts w:ascii="华文中宋" w:hAnsi="华文中宋" w:eastAsia="华文中宋" w:hint="eastAsia"/>
        </w:rPr>
      </w:pPr>
      <w:r>
        <w:rPr>
          <w:b w:val="1"/>
          <w:sz w:val="44"/>
          <w:bCs/>
          <w:szCs w:val="44"/>
          <w:rFonts w:ascii="华文中宋" w:hAnsi="华文中宋" w:eastAsia="华文中宋" w:hint="eastAsia"/>
        </w:rPr>
        <w:t xml:space="preserve">排球赛</w:t>
      </w:r>
      <w:r>
        <w:rPr>
          <w:b w:val="1"/>
          <w:sz w:val="44"/>
          <w:bCs/>
          <w:szCs w:val="44"/>
          <w:rFonts w:ascii="华文中宋" w:hAnsi="华文中宋" w:eastAsia="华文中宋" w:hint="eastAsia"/>
        </w:rPr>
        <w:t xml:space="preserve">纪律处分办法</w:t>
      </w:r>
      <w:r w:rsidRPr="00CE0FB5">
        <w:rPr>
          <w:b w:val="1"/>
          <w:sz w:val="44"/>
          <w:bCs/>
          <w:szCs w:val="44"/>
          <w:rFonts w:ascii="华文中宋" w:hAnsi="华文中宋" w:eastAsia="华文中宋" w:hint="eastAsia"/>
        </w:rPr>
      </w:r>
    </w:p>
    <w:p>
      <w:pPr>
        <w:pStyle w:val="BodyTextIndent2"/>
        <w:spacing w:after="0" w:line="240" w:lineRule="auto"/>
        <w:ind w:firstLine="547" w:firstLineChars="171" w:left="0" w:leftChars="0"/>
        <w:rPr>
          <w:sz w:val="32"/>
          <w:szCs w:val="32"/>
          <w:rFonts w:ascii="仿宋" w:hAnsi="仿宋" w:eastAsia="仿宋" w:hint="eastAsia"/>
        </w:rPr>
      </w:pPr>
      <w:r>
        <w:rPr>
          <w:sz w:val="32"/>
          <w:szCs w:val="32"/>
          <w:rFonts w:ascii="仿宋" w:hAnsi="仿宋" w:eastAsia="仿宋" w:hint="eastAsia"/>
        </w:rPr>
        <w:t xml:space="preserve">为了保证排球比赛正常、有序的进行，提高比赛质量，更好地规范场上队员及观众的行为，发扬“文明竞技，友谊第一”的体育道德风尚，根据有关规定，特制定本办法：</w:t>
      </w:r>
      <w:r>
        <w:rPr>
          <w:sz w:val="32"/>
          <w:szCs w:val="32"/>
          <w:rFonts w:ascii="仿宋" w:hAnsi="仿宋" w:eastAsia="仿宋" w:hint="eastAsia"/>
        </w:rPr>
      </w:r>
    </w:p>
    <w:p>
      <w:pPr>
        <w:pStyle w:val="Normal"/>
        <w:ind w:firstLine="482"/>
        <w:rPr>
          <w:sz w:val="32"/>
          <w:szCs w:val="32"/>
          <w:rFonts w:ascii="仿宋" w:hAnsi="仿宋" w:eastAsia="仿宋" w:hint="eastAsia"/>
        </w:rPr>
      </w:pPr>
      <w:r>
        <w:rPr>
          <w:sz w:val="32"/>
          <w:szCs w:val="32"/>
          <w:rFonts w:ascii="仿宋" w:hAnsi="仿宋" w:eastAsia="仿宋" w:hint="eastAsia"/>
        </w:rPr>
        <w:t xml:space="preserve">一、参赛队员必须符合附件1中有关队员资格的规定，比赛双方相互监督对方队员的参赛资格，发现有弄虚作假现象，如比赛尚未进行，取消该队员参赛资格，给予通报批评；如比赛进行中，则停止比赛，取消成绩判对方2：0胜（淘汰赛判为3：0），取消该队员参赛资格，及时上报组委会和仲裁委员会并做出相应处理；</w:t>
      </w:r>
      <w:r>
        <w:rPr>
          <w:sz w:val="32"/>
          <w:szCs w:val="32"/>
          <w:rFonts w:ascii="仿宋" w:hAnsi="仿宋" w:eastAsia="仿宋" w:hint="eastAsia"/>
        </w:rPr>
      </w:r>
    </w:p>
    <w:p>
      <w:pPr>
        <w:pStyle w:val="Normal"/>
        <w:ind w:firstLine="482"/>
        <w:rPr>
          <w:sz w:val="32"/>
          <w:szCs w:val="32"/>
          <w:rFonts w:ascii="仿宋" w:hAnsi="仿宋" w:eastAsia="仿宋" w:hint="eastAsia"/>
        </w:rPr>
      </w:pPr>
      <w:r>
        <w:rPr>
          <w:sz w:val="32"/>
          <w:szCs w:val="32"/>
          <w:rFonts w:ascii="仿宋" w:hAnsi="仿宋" w:eastAsia="仿宋" w:hint="eastAsia"/>
        </w:rPr>
        <w:t xml:space="preserve">二、参赛</w:t>
      </w:r>
      <w:r>
        <w:rPr>
          <w:sz w:val="32"/>
          <w:szCs w:val="32"/>
          <w:rFonts w:ascii="仿宋" w:hAnsi="仿宋" w:eastAsia="仿宋" w:hint="eastAsia"/>
        </w:rPr>
        <w:t xml:space="preserve">队员文明竞赛，比赛中服从裁判的判罚，不得与裁判员发生冲突。如有问题，赛后可向仲裁委员会递交报告，并服从仲裁委员会的处理结果；</w:t>
      </w:r>
      <w:r>
        <w:rPr>
          <w:sz w:val="32"/>
          <w:szCs w:val="32"/>
          <w:rFonts w:ascii="仿宋" w:hAnsi="仿宋" w:eastAsia="仿宋" w:hint="eastAsia"/>
        </w:rPr>
      </w:r>
    </w:p>
    <w:p>
      <w:pPr>
        <w:pStyle w:val="Normal"/>
        <w:ind w:firstLine="482"/>
        <w:rPr>
          <w:sz w:val="32"/>
          <w:szCs w:val="32"/>
          <w:rFonts w:ascii="仿宋" w:hAnsi="仿宋" w:eastAsia="仿宋" w:hint="eastAsia"/>
        </w:rPr>
      </w:pPr>
      <w:r>
        <w:rPr>
          <w:sz w:val="32"/>
          <w:szCs w:val="32"/>
          <w:rFonts w:ascii="仿宋" w:hAnsi="仿宋" w:eastAsia="仿宋" w:hint="eastAsia"/>
        </w:rPr>
        <w:t xml:space="preserve">三、参赛队在未经裁判员允许的情况下，不得中止或退出比赛，否则取消该队比赛资格及所有已取得的参赛成绩，给予参赛队责任人停赛1至2年的处罚，并给予全校通报批评；</w:t>
      </w:r>
      <w:r>
        <w:rPr>
          <w:sz w:val="32"/>
          <w:szCs w:val="32"/>
          <w:rFonts w:ascii="仿宋" w:hAnsi="仿宋" w:eastAsia="仿宋" w:hint="eastAsia"/>
        </w:rPr>
      </w:r>
    </w:p>
    <w:p>
      <w:pPr>
        <w:pStyle w:val="Normal"/>
        <w:ind w:firstLine="482"/>
        <w:rPr>
          <w:sz w:val="32"/>
          <w:szCs w:val="32"/>
          <w:rFonts w:ascii="仿宋" w:hAnsi="仿宋" w:eastAsia="仿宋" w:hint="eastAsia"/>
        </w:rPr>
      </w:pPr>
      <w:r>
        <w:rPr>
          <w:sz w:val="32"/>
          <w:szCs w:val="32"/>
          <w:rFonts w:ascii="仿宋" w:hAnsi="仿宋" w:eastAsia="仿宋" w:hint="eastAsia"/>
        </w:rPr>
        <w:t xml:space="preserve">四、比赛双方不得发生冲突，更不可谩骂、打架。若发生此类事件，并造成不良影响或引发严重后果的，取消责任参赛队的比赛资格，并取消已取得的比赛成绩，对双方有关当事人予以处理。情节较轻者，给予全校通报批评;情节严重者，予以停赛直至取消其</w:t>
      </w:r>
      <w:r>
        <w:rPr>
          <w:sz w:val="32"/>
          <w:szCs w:val="32"/>
          <w:rFonts w:ascii="仿宋" w:hAnsi="仿宋" w:eastAsia="仿宋" w:hint="eastAsia"/>
        </w:rPr>
        <w:t xml:space="preserve">以后校团委、学生会组织的各项体育比赛的参赛资格，并按学校有关规定处理；</w:t>
      </w:r>
      <w:r>
        <w:rPr>
          <w:sz w:val="32"/>
          <w:szCs w:val="32"/>
          <w:rFonts w:ascii="仿宋" w:hAnsi="仿宋" w:eastAsia="仿宋" w:hint="eastAsia"/>
        </w:rPr>
      </w:r>
    </w:p>
    <w:p>
      <w:pPr>
        <w:pStyle w:val="Normal"/>
        <w:ind w:firstLine="482"/>
        <w:rPr>
          <w:sz w:val="32"/>
          <w:szCs w:val="32"/>
          <w:rFonts w:ascii="仿宋" w:hAnsi="仿宋" w:eastAsia="仿宋" w:hint="eastAsia"/>
        </w:rPr>
      </w:pPr>
      <w:r>
        <w:rPr>
          <w:sz w:val="32"/>
          <w:szCs w:val="32"/>
          <w:rFonts w:ascii="仿宋" w:hAnsi="仿宋" w:eastAsia="仿宋" w:hint="eastAsia"/>
        </w:rPr>
        <w:t xml:space="preserve">五、参赛队所在学院学生会应积极组织观众文明观看，协助维持好观众秩序，观众不应做出影响比赛正常进行的举动，若有发生，取消责任人所在院参赛队精神文明奖的评选资格，对责任人给予全校通报批评；</w:t>
      </w:r>
      <w:r>
        <w:rPr>
          <w:sz w:val="32"/>
          <w:szCs w:val="32"/>
          <w:rFonts w:ascii="仿宋" w:hAnsi="仿宋" w:eastAsia="仿宋" w:hint="eastAsia"/>
        </w:rPr>
      </w:r>
    </w:p>
    <w:p>
      <w:pPr>
        <w:pStyle w:val="Normal"/>
        <w:ind w:firstLine="482"/>
        <w:rPr>
          <w:sz w:val="32"/>
          <w:szCs w:val="32"/>
          <w:rFonts w:ascii="仿宋" w:hAnsi="仿宋" w:eastAsia="仿宋" w:hint="eastAsia"/>
        </w:rPr>
      </w:pPr>
      <w:r>
        <w:rPr>
          <w:sz w:val="32"/>
          <w:szCs w:val="32"/>
          <w:rFonts w:ascii="仿宋" w:hAnsi="仿宋" w:eastAsia="仿宋" w:hint="eastAsia"/>
        </w:rPr>
        <w:t xml:space="preserve">六、如遇特殊情况，及时报组委会和仲裁委员会研究解决。</w:t>
      </w:r>
      <w:r>
        <w:rPr>
          <w:sz w:val="32"/>
          <w:szCs w:val="32"/>
          <w:rFonts w:ascii="仿宋" w:hAnsi="仿宋" w:eastAsia="仿宋" w:hint="eastAsia"/>
        </w:rPr>
      </w:r>
    </w:p>
    <w:p>
      <w:pPr>
        <w:pStyle w:val="Normal"/>
        <w:rPr>
          <w:sz w:val="32"/>
          <w:szCs w:val="32"/>
          <w:rFonts w:ascii="仿宋" w:hAnsi="仿宋" w:eastAsia="仿宋" w:hint="eastAsia"/>
        </w:rPr>
      </w:pPr>
      <w:r>
        <w:rPr>
          <w:sz w:val="32"/>
          <w:szCs w:val="32"/>
          <w:rFonts w:ascii="仿宋" w:hAnsi="仿宋" w:eastAsia="仿宋" w:hint="eastAsia"/>
        </w:rPr>
      </w:r>
    </w:p>
    <w:p>
      <w:pPr>
        <w:pStyle w:val="Normal"/>
        <w:rPr>
          <w:sz w:val="32"/>
          <w:szCs w:val="32"/>
          <w:rFonts w:ascii="仿宋" w:hAnsi="仿宋" w:eastAsia="仿宋" w:hint="eastAsia"/>
        </w:rPr>
      </w:pPr>
      <w:r>
        <w:rPr>
          <w:sz w:val="32"/>
          <w:szCs w:val="32"/>
          <w:rFonts w:ascii="仿宋" w:hAnsi="仿宋" w:eastAsia="仿宋" w:hint="eastAsia"/>
        </w:rPr>
      </w:r>
    </w:p>
    <w:p>
      <w:pPr>
        <w:pStyle w:val="Normal"/>
        <w:rPr>
          <w:sz w:val="32"/>
          <w:szCs w:val="32"/>
          <w:rFonts w:ascii="仿宋" w:hAnsi="仿宋" w:eastAsia="仿宋" w:hint="eastAsia"/>
        </w:rPr>
      </w:pPr>
      <w:r>
        <w:rPr>
          <w:sz w:val="32"/>
          <w:szCs w:val="32"/>
          <w:rFonts w:ascii="仿宋" w:hAnsi="仿宋" w:eastAsia="仿宋" w:hint="eastAsia"/>
        </w:rPr>
      </w:r>
    </w:p>
    <w:p>
      <w:pPr>
        <w:pStyle w:val="Normal"/>
        <w:rPr>
          <w:sz w:val="32"/>
          <w:szCs w:val="32"/>
          <w:rFonts w:ascii="仿宋" w:hAnsi="仿宋" w:eastAsia="仿宋" w:hint="eastAsia"/>
        </w:rPr>
      </w:pPr>
      <w:r>
        <w:rPr>
          <w:sz w:val="32"/>
          <w:szCs w:val="32"/>
          <w:rFonts w:ascii="仿宋" w:hAnsi="仿宋" w:eastAsia="仿宋" w:hint="eastAsia"/>
        </w:rPr>
      </w:r>
    </w:p>
    <w:p>
      <w:pPr>
        <w:pStyle w:val="Normal"/>
        <w:rPr>
          <w:sz w:val="32"/>
          <w:szCs w:val="32"/>
          <w:rFonts w:ascii="仿宋" w:hAnsi="仿宋" w:eastAsia="仿宋" w:hint="eastAsia"/>
        </w:rPr>
      </w:pPr>
      <w:r>
        <w:rPr>
          <w:sz w:val="32"/>
          <w:szCs w:val="32"/>
          <w:rFonts w:ascii="仿宋" w:hAnsi="仿宋" w:eastAsia="仿宋" w:hint="eastAsia"/>
        </w:rPr>
      </w:r>
    </w:p>
    <w:p>
      <w:pPr>
        <w:pStyle w:val="Normal"/>
        <w:rPr>
          <w:sz w:val="32"/>
          <w:szCs w:val="32"/>
          <w:rFonts w:ascii="仿宋" w:hAnsi="仿宋" w:eastAsia="仿宋" w:hint="eastAsia"/>
        </w:rPr>
      </w:pPr>
      <w:r>
        <w:rPr>
          <w:sz w:val="32"/>
          <w:szCs w:val="32"/>
          <w:rFonts w:ascii="仿宋" w:hAnsi="仿宋" w:eastAsia="仿宋" w:hint="eastAsia"/>
        </w:rPr>
      </w:r>
    </w:p>
    <w:p>
      <w:pPr>
        <w:pStyle w:val="Normal"/>
        <w:rPr>
          <w:sz w:val="32"/>
          <w:szCs w:val="32"/>
          <w:rFonts w:ascii="仿宋" w:hAnsi="仿宋" w:eastAsia="仿宋" w:hint="eastAsia"/>
        </w:rPr>
      </w:pPr>
      <w:r>
        <w:rPr>
          <w:sz w:val="32"/>
          <w:szCs w:val="32"/>
          <w:rFonts w:ascii="仿宋" w:hAnsi="仿宋" w:eastAsia="仿宋" w:hint="eastAsia"/>
        </w:rPr>
      </w:r>
    </w:p>
    <w:p>
      <w:pPr>
        <w:pStyle w:val="Normal"/>
        <w:rPr>
          <w:sz w:val="32"/>
          <w:szCs w:val="32"/>
          <w:rFonts w:ascii="仿宋" w:hAnsi="仿宋" w:eastAsia="仿宋" w:hint="eastAsia"/>
        </w:rPr>
      </w:pPr>
      <w:r>
        <w:rPr>
          <w:sz w:val="32"/>
          <w:szCs w:val="32"/>
          <w:rFonts w:ascii="仿宋" w:hAnsi="仿宋" w:eastAsia="仿宋" w:hint="eastAsia"/>
        </w:rPr>
      </w:r>
    </w:p>
    <w:p>
      <w:pPr>
        <w:pStyle w:val="Normal"/>
        <w:rPr>
          <w:sz w:val="32"/>
          <w:szCs w:val="32"/>
          <w:rFonts w:ascii="仿宋" w:hAnsi="仿宋" w:eastAsia="仿宋" w:hint="eastAsia"/>
        </w:rPr>
      </w:pPr>
      <w:r>
        <w:rPr>
          <w:sz w:val="32"/>
          <w:szCs w:val="32"/>
          <w:rFonts w:ascii="仿宋" w:hAnsi="仿宋" w:eastAsia="仿宋" w:hint="eastAsia"/>
        </w:rPr>
      </w:r>
    </w:p>
    <w:p>
      <w:pPr>
        <w:pStyle w:val="Normal"/>
        <w:rPr>
          <w:sz w:val="32"/>
          <w:szCs w:val="32"/>
          <w:rFonts w:ascii="仿宋" w:hAnsi="仿宋" w:eastAsia="仿宋" w:hint="eastAsia"/>
        </w:rPr>
      </w:pPr>
      <w:r>
        <w:rPr>
          <w:sz w:val="32"/>
          <w:szCs w:val="32"/>
          <w:rFonts w:ascii="仿宋" w:hAnsi="仿宋" w:eastAsia="仿宋" w:hint="eastAsia"/>
        </w:rPr>
      </w:r>
    </w:p>
    <w:sectPr>
      <w:headerReference r:id="rId3" w:type="default"/>
      <w:footerReference r:id="rId5" w:type="default"/>
      <w:footerReference r:id="rId4" w:type="even"/>
      <w:type w:val="nextPage"/>
      <w:docGrid w:type="lines" w:linePitch="312"/>
      <w:pgSz w:w="11906" w:h="16838"/>
      <w:pgMar w:top="1440" w:right="1800" w:bottom="1440" w:left="1800" w:header="851" w:footer="992" w:gutter="0"/>
      <w:pgNumType w:fmt="57"/>
      <w:cols w:space="720"/>
      <w:pgNumType w:fmt="57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o="urn:schemas-microsoft-com:office:office" xmlns:v="urn:schemas-microsoft-com:vml" xmlns:w="http://schemas.openxmlformats.org/wordprocessingml/2006/main" xmlns:w10="urn:schemas-microsoft-com:office:word" xmlns:r="http://schemas.openxmlformats.org/officeDocument/2006/relationships">
  <w:p>
    <w:pPr>
      <w:pStyle w:val="Footer"/>
      <w:framePr w:wrap="around" w:hAnchor="margin" w:vAnchor="text" w:xAlign="right" w:y="1"/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fldChar w:fldCharType="end"/>
    </w:r>
    <w:r>
      <w:rPr>
        <w:rStyle w:val="PageNumber"/>
      </w:rPr>
    </w:r>
  </w:p>
  <w:p>
    <w:pPr>
      <w:pStyle w:val="Footer"/>
      <w:ind w:right="360"/>
    </w:pPr>
    <w:r/>
  </w:p>
</w:ftr>
</file>

<file path=word/footer2.xml><?xml version="1.0" encoding="utf-8"?>
<w:ftr xmlns:o="urn:schemas-microsoft-com:office:office" xmlns:v="urn:schemas-microsoft-com:vml" xmlns:w="http://schemas.openxmlformats.org/wordprocessingml/2006/main" xmlns:w10="urn:schemas-microsoft-com:office:word" xmlns:r="http://schemas.openxmlformats.org/officeDocument/2006/relationships">
  <w:p>
    <w:pPr>
      <w:pStyle w:val="Footer"/>
      <w:framePr w:wrap="around" w:hAnchor="margin" w:vAnchor="text" w:xAlign="right" w:y="1"/>
      <w:rPr>
        <w:rStyle w:val="PageNumber"/>
        <w:rFonts w:hint="eastAsia"/>
      </w:rPr>
    </w:pPr>
    <w:r>
      <w:rPr>
        <w:rStyle w:val="PageNumber"/>
        <w:rFonts w:hint="eastAsia"/>
      </w:rPr>
      <w:t xml:space="preserve">-</w:t>
    </w: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 xml:space="preserve">- 2 -</w:t>
    </w:r>
    <w:r>
      <w:fldChar w:fldCharType="end"/>
    </w:r>
    <w:r>
      <w:rPr>
        <w:rStyle w:val="PageNumber"/>
        <w:rFonts w:hint="eastAsia"/>
      </w:rPr>
      <w:t xml:space="preserve">-</w:t>
    </w:r>
    <w:r>
      <w:rPr>
        <w:rStyle w:val="PageNumber"/>
        <w:rFonts w:hint="eastAsia"/>
      </w:rPr>
    </w:r>
  </w:p>
  <w:p>
    <w:pPr>
      <w:pStyle w:val="Footer"/>
      <w:ind w:right="360"/>
    </w:pPr>
    <w:r/>
  </w:p>
</w:ftr>
</file>

<file path=word/header1.xml><?xml version="1.0" encoding="utf-8"?>
<w:hdr xmlns:o="urn:schemas-microsoft-com:office:office" xmlns:v="urn:schemas-microsoft-com:vml" xmlns:w="http://schemas.openxmlformats.org/wordprocessingml/2006/main" xmlns:w10="urn:schemas-microsoft-com:office:word" xmlns:r="http://schemas.openxmlformats.org/officeDocument/2006/relationships">
  <w:p>
    <w:pPr>
      <w:pStyle w:val="Header"/>
      <w:pBdr>
        <w:bottom w:val="none" w:color="auto" w:sz="0" w:space="0"/>
      </w:pBdr>
    </w:pPr>
    <w:r/>
  </w:p>
</w:hdr>
</file>

<file path=word/settings.xml><?xml version="1.0" encoding="utf-8"?>
<w:settings xmlns:w="http://schemas.openxmlformats.org/wordprocessingml/2006/main">
  <w:defaultTabStop w:val="420"/>
  <w:displayHorizontalDrawingGridEvery w:val="0"/>
  <w:displayVerticalDrawingGridEvery w:val="2"/>
  <w:characterSpacingControl w:val="compressPunctuation"/>
  <w:zoom w:percent="85"/>
  <w:compat>
    <w:balanceSingleByteDoubleByteWidth/>
    <w:doNotLeaveBackslashAlone/>
    <w:ulTrailSpace/>
    <w:doNotExpandShiftReturn/>
    <w:adjustLineHeightInTable/>
    <w:compatSetting w:val="11" w:uri="http://schemas.microsoft.com/office/word" w:name="compatibilityMode"/>
  </w:compat>
  <w:rsids/>
  <w:clrSchemeMapping tx1="dk1" tx2="dk2" bg1="lt1" bg2="lt2"/>
  <w:decimalSymbol/>
  <w:listSeparator/>
</w:settings>
</file>

<file path=word/styles.xml><?xml version="1.0" encoding="utf-8"?>
<w:styles xmlns:w="http://schemas.openxmlformats.org/wordprocessingml/2006/main">
  <w:docDefaults>
    <w:rPrDefault>
      <w:rPr>
        <w:lang w:val="en-US"/>
        <w:rFonts w:ascii="Times New Roman" w:hAnsi="Times New Roman" w:eastAsia="宋体" w:cs="Times New Roman"/>
      </w:rPr>
    </w:rPrDefault>
    <w:pPrDefault/>
  </w:docDefaults>
  <w:style w:type="paragraph" w:styleId="Normal">
    <w:name w:val="Normal"/>
    <w:link w:val="Normal"/>
    <w:pPr>
      <w:widowControl w:val="0"/>
      <w:jc w:val="both"/>
    </w:pPr>
    <w:rPr>
      <w:sz w:val="21"/>
      <w:lang w:val="en-US" w:eastAsia="zh-CN" w:bidi="ar-SA"/>
      <w:kern w:val="2"/>
      <w:szCs w:val="24"/>
    </w:rPr>
  </w:style>
  <w:style w:type="character" w:styleId="NormalCharacter">
    <w:name w:val="默认段落字体"/>
    <w:link w:val="Normal"/>
    <w:semiHidden/>
  </w:style>
  <w:style w:type="table" w:styleId="TableNormal">
    <w:name w:val="普通表格"/>
    <w:link w:val="Normal"/>
  </w:style>
  <w:style w:type="numbering" w:styleId="NormalList">
    <w:name w:val="无列表"/>
    <w:link w:val="Normal"/>
    <w:semiHidden/>
  </w:style>
  <w:style w:type="paragraph" w:styleId="Date">
    <w:name w:val="日期"/>
    <w:basedOn w:val="Normal"/>
    <w:link w:val="Normal"/>
    <w:pPr>
      <w:ind w:left="100" w:leftChars="2500"/>
    </w:pPr>
  </w:style>
  <w:style w:type="paragraph" w:styleId="BodyTextIndent2">
    <w:name w:val="正文文本缩进 2"/>
    <w:basedOn w:val="Normal"/>
    <w:link w:val="Normal"/>
    <w:pPr>
      <w:spacing w:after="120" w:line="480" w:lineRule="auto"/>
      <w:ind w:left="420" w:leftChars="200"/>
    </w:pPr>
    <w:rPr>
      <w:szCs w:val="20"/>
    </w:rPr>
  </w:style>
  <w:style w:type="paragraph" w:styleId="Acetate">
    <w:name w:val="批注框文本"/>
    <w:basedOn w:val="Normal"/>
    <w:link w:val="Normal"/>
    <w:semiHidden/>
    <w:rPr>
      <w:sz w:val="18"/>
      <w:szCs w:val="18"/>
    </w:rPr>
  </w:style>
  <w:style w:type="paragraph" w:styleId="Footer">
    <w:name w:val="页脚"/>
    <w:basedOn w:val="Normal"/>
    <w:link w:val="Normal"/>
    <w:pPr>
      <w:snapToGrid w:val="0"/>
      <w:jc w:val="start"/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页眉"/>
    <w:basedOn w:val="Normal"/>
    <w:link w:val="Normal"/>
    <w:pPr>
      <w:snapToGrid w:val="0"/>
      <w:jc w:val="center"/>
      <w:pBdr>
        <w:bottom w:val="single" w:color="auto" w:sz="6" w:space="1"/>
      </w:pBdr>
      <w:tabs>
        <w:tab w:val="center" w:pos="4153"/>
        <w:tab w:val="right" w:pos="8306"/>
      </w:tabs>
    </w:pPr>
    <w:rPr>
      <w:sz w:val="18"/>
      <w:szCs w:val="18"/>
    </w:rPr>
  </w:style>
  <w:style w:type="character" w:styleId="PageNumber">
    <w:name w:val="页码"/>
    <w:link w:val="Normal"/>
  </w:style>
  <w:style w:type="character" w:styleId="Hyperlink">
    <w:name w:val="超链接"/>
    <w:link w:val="Normal"/>
    <w:rPr>
      <w:u w:val="single"/>
      <w:color w:val="0000ff"/>
    </w:rPr>
  </w:style>
  <w:style w:type="character" w:styleId="UserStyle_0">
    <w:name w:val="wendang1"/>
    <w:link w:val="Normal"/>
    <w:rPr>
      <w:color w:val="000000"/>
      <w:sz w:val="21"/>
      <w:szCs w:val="21"/>
    </w:rPr>
  </w:style>
  <w:style w:type="paragraph" w:styleId="UserStyle_1">
    <w:name w:val="wendang"/>
    <w:basedOn w:val="Normal"/>
    <w:link w:val="Normal"/>
    <w:pPr>
      <w:widowControl w:val="1"/>
      <w:jc w:val="start"/>
      <w:spacing w:after="100" w:afterAutospacing="1" w:before="100" w:beforeAutospacing="1" w:line="450" w:lineRule="atLeast"/>
    </w:pPr>
    <w:rPr>
      <w:color w:val="000000"/>
      <w:szCs w:val="21"/>
      <w:kern w:val="0"/>
      <w:rFonts w:ascii="宋体" w:hAnsi="宋体"/>
    </w:rPr>
  </w:style>
</w:styles>
</file>

<file path=word/_rels/document.xml.rels><?xml version="1.0" encoding="UTF-8" standalone="yes"?><Relationships xmlns="http://schemas.openxmlformats.org/package/2006/relationships"><Relationship Id="rId5" Type="http://schemas.openxmlformats.org/officeDocument/2006/relationships/footer" Target="footer2.xml" /><Relationship Id="rId4" Type="http://schemas.openxmlformats.org/officeDocument/2006/relationships/footer" Target="footer1.xml" /><Relationship Id="rId1" Type="http://schemas.openxmlformats.org/officeDocument/2006/relationships/settings" Target="settings.xml" /><Relationship Id="rId3" Type="http://schemas.openxmlformats.org/officeDocument/2006/relationships/header" Target="header1.xml" /><Relationship Id="rId2" Type="http://schemas.openxmlformats.org/officeDocument/2006/relationships/fontTable" Target="fontTable.xml" /><Relationship Id="rId0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>
  <Template/>
  <TotalTime>0</TotalTime>
  <Pages>0</Pages>
  <Words>0</Words>
  <Characters>0</Characters>
  <Application/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/>
  <cp:keywords/>
  <dc:description/>
  <cp:lastModifiedBy/>
  <cp:revision>0</cp:revision>
</cp:coreProperties>
</file>